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15C2A" w14:textId="77777777" w:rsidR="006334DA" w:rsidRPr="00B00887" w:rsidRDefault="006334DA" w:rsidP="006334DA">
      <w:pPr>
        <w:pStyle w:val="Virsraksts"/>
        <w:rPr>
          <w:b/>
          <w:sz w:val="24"/>
          <w:szCs w:val="22"/>
          <w:lang w:val="lv-LV"/>
        </w:rPr>
      </w:pPr>
      <w:r w:rsidRPr="00B00887">
        <w:rPr>
          <w:sz w:val="24"/>
          <w:szCs w:val="22"/>
          <w:lang w:val="lv-LV"/>
        </w:rPr>
        <w:t>Zvērināta revidenta pretendenta kvalifikācijas eksāmena</w:t>
      </w:r>
    </w:p>
    <w:p w14:paraId="0B098BDB" w14:textId="77777777" w:rsidR="006334DA" w:rsidRPr="00B00887" w:rsidRDefault="006334DA" w:rsidP="006334DA">
      <w:pPr>
        <w:jc w:val="center"/>
        <w:rPr>
          <w:szCs w:val="22"/>
        </w:rPr>
      </w:pPr>
      <w:r w:rsidRPr="00B00887">
        <w:rPr>
          <w:b/>
          <w:szCs w:val="22"/>
        </w:rPr>
        <w:t>“TIESĪBAS”</w:t>
      </w:r>
    </w:p>
    <w:p w14:paraId="084706CF" w14:textId="77777777" w:rsidR="006334DA" w:rsidRPr="00B00887" w:rsidRDefault="006334DA" w:rsidP="006334DA">
      <w:pPr>
        <w:jc w:val="center"/>
        <w:rPr>
          <w:szCs w:val="22"/>
        </w:rPr>
      </w:pPr>
      <w:r w:rsidRPr="00B00887">
        <w:rPr>
          <w:szCs w:val="22"/>
        </w:rPr>
        <w:t>Programma</w:t>
      </w:r>
    </w:p>
    <w:p w14:paraId="27DCFA28" w14:textId="77777777" w:rsidR="006334DA" w:rsidRPr="00B00887" w:rsidRDefault="006334DA" w:rsidP="006334DA">
      <w:pPr>
        <w:rPr>
          <w:szCs w:val="22"/>
        </w:rPr>
      </w:pPr>
    </w:p>
    <w:p w14:paraId="6375AAE5" w14:textId="77777777" w:rsidR="006334DA" w:rsidRPr="00B00887" w:rsidRDefault="006334DA" w:rsidP="006334DA">
      <w:pPr>
        <w:pStyle w:val="Heading2"/>
        <w:jc w:val="center"/>
        <w:rPr>
          <w:szCs w:val="22"/>
          <w:lang w:val="lv-LV"/>
        </w:rPr>
      </w:pPr>
      <w:r w:rsidRPr="00B00887">
        <w:rPr>
          <w:szCs w:val="22"/>
          <w:lang w:val="lv-LV"/>
        </w:rPr>
        <w:t>I</w:t>
      </w:r>
      <w:r w:rsidR="0046420E" w:rsidRPr="00B00887">
        <w:rPr>
          <w:szCs w:val="22"/>
          <w:lang w:val="lv-LV"/>
        </w:rPr>
        <w:t>.</w:t>
      </w:r>
      <w:r w:rsidRPr="00B00887">
        <w:rPr>
          <w:szCs w:val="22"/>
          <w:lang w:val="lv-LV"/>
        </w:rPr>
        <w:t xml:space="preserve"> EKSĀMENA JAUTĀJUMI UN PIEŅEMŠANAS KĀRTĪBA</w:t>
      </w:r>
    </w:p>
    <w:p w14:paraId="3429EF48" w14:textId="77777777" w:rsidR="006334DA" w:rsidRPr="00B00887" w:rsidRDefault="006334DA" w:rsidP="006334DA">
      <w:pPr>
        <w:jc w:val="both"/>
        <w:rPr>
          <w:b/>
          <w:szCs w:val="22"/>
        </w:rPr>
      </w:pPr>
    </w:p>
    <w:p w14:paraId="47CD59B3" w14:textId="77777777" w:rsidR="00C45E6A" w:rsidRDefault="006334DA" w:rsidP="006334DA">
      <w:pPr>
        <w:jc w:val="both"/>
        <w:rPr>
          <w:szCs w:val="22"/>
        </w:rPr>
      </w:pPr>
      <w:r w:rsidRPr="00B00887">
        <w:rPr>
          <w:szCs w:val="22"/>
        </w:rPr>
        <w:t>1. Eksāmenā ietilpst dažādas grūtības pakāpes jautājumi un uzdevumi, kuru atbildēs eksaminējamajam, pamatojoties uz spēkā esošajiem normatīvajiem aktiem,  jāsniedz skaidrojums. Katra jautājuma pareizās atbildes punktu skaits dots aiz jautājuma formulējuma.</w:t>
      </w:r>
    </w:p>
    <w:p w14:paraId="126AEEB2" w14:textId="7D575887" w:rsidR="0058779C" w:rsidRDefault="00C45E6A" w:rsidP="006334DA">
      <w:pPr>
        <w:jc w:val="both"/>
        <w:rPr>
          <w:szCs w:val="22"/>
        </w:rPr>
      </w:pPr>
      <w:r>
        <w:rPr>
          <w:szCs w:val="22"/>
        </w:rPr>
        <w:t>2. Eksāmena uzdevumi sadalīti trīs daļās – A daļā iekļauti jautājumi ar dotajām izvēles atbildēm (1 punkts par katru pareizo atbildi); B daļā iekļauti jautājumi un uzde</w:t>
      </w:r>
      <w:r w:rsidR="0058779C">
        <w:rPr>
          <w:szCs w:val="22"/>
        </w:rPr>
        <w:t>vumi ar vienādu punktu skaitu (3</w:t>
      </w:r>
      <w:r>
        <w:rPr>
          <w:szCs w:val="22"/>
        </w:rPr>
        <w:t xml:space="preserve"> punkti</w:t>
      </w:r>
      <w:r w:rsidR="0058779C">
        <w:rPr>
          <w:szCs w:val="22"/>
        </w:rPr>
        <w:t xml:space="preserve"> par katru </w:t>
      </w:r>
      <w:r w:rsidR="00321541">
        <w:rPr>
          <w:szCs w:val="22"/>
        </w:rPr>
        <w:t xml:space="preserve">pareizu </w:t>
      </w:r>
      <w:r w:rsidR="0058779C">
        <w:rPr>
          <w:szCs w:val="22"/>
        </w:rPr>
        <w:t>uzdevum</w:t>
      </w:r>
      <w:r w:rsidR="00321541">
        <w:rPr>
          <w:szCs w:val="22"/>
        </w:rPr>
        <w:t>a izpildi</w:t>
      </w:r>
      <w:r>
        <w:rPr>
          <w:szCs w:val="22"/>
        </w:rPr>
        <w:t xml:space="preserve">) </w:t>
      </w:r>
      <w:r w:rsidR="00116CE9">
        <w:rPr>
          <w:szCs w:val="22"/>
        </w:rPr>
        <w:t>un C daļā iekļ</w:t>
      </w:r>
      <w:r w:rsidR="0063795E">
        <w:rPr>
          <w:szCs w:val="22"/>
        </w:rPr>
        <w:t>a</w:t>
      </w:r>
      <w:r>
        <w:rPr>
          <w:szCs w:val="22"/>
        </w:rPr>
        <w:t>uti dažādi uzdevumi ar atšķirīgu punktu skaitu. Punkti tiek piešķirti par pareizu atbildi (A daļa) vai par pareizu atbildi un atbildes pamatojumu (B un C daļa). Punkti par nepareizu atbildi netiek noņemti.</w:t>
      </w:r>
      <w:r w:rsidR="0058779C">
        <w:rPr>
          <w:szCs w:val="22"/>
        </w:rPr>
        <w:t xml:space="preserve"> Punkti tiek piešķirti arī par daļēji pareizu atbildi.</w:t>
      </w:r>
    </w:p>
    <w:p w14:paraId="40C6474D" w14:textId="2B53CB6D" w:rsidR="006334DA" w:rsidRPr="00B00887" w:rsidRDefault="00C45E6A" w:rsidP="006334DA">
      <w:pPr>
        <w:jc w:val="both"/>
        <w:rPr>
          <w:szCs w:val="22"/>
        </w:rPr>
      </w:pPr>
      <w:r>
        <w:rPr>
          <w:szCs w:val="22"/>
        </w:rPr>
        <w:t>3</w:t>
      </w:r>
      <w:r w:rsidR="006334DA" w:rsidRPr="00B00887">
        <w:rPr>
          <w:szCs w:val="22"/>
        </w:rPr>
        <w:t>. Eksāmens ir nokārtots, ja par visiem jautājumiem un uzdevumiem kopā iegūti vismaz 70 punkti.</w:t>
      </w:r>
    </w:p>
    <w:p w14:paraId="11AA1C9B" w14:textId="480C627A" w:rsidR="006334DA" w:rsidRPr="00B00887" w:rsidRDefault="00C45E6A" w:rsidP="006334DA">
      <w:pPr>
        <w:jc w:val="both"/>
        <w:rPr>
          <w:szCs w:val="22"/>
        </w:rPr>
      </w:pPr>
      <w:r>
        <w:rPr>
          <w:szCs w:val="22"/>
        </w:rPr>
        <w:t>4</w:t>
      </w:r>
      <w:r w:rsidR="006334DA" w:rsidRPr="00B00887">
        <w:rPr>
          <w:szCs w:val="22"/>
        </w:rPr>
        <w:t>. Eksāmenu kārto rakstiski, eksāmena ilgums 5 stundas.</w:t>
      </w:r>
    </w:p>
    <w:p w14:paraId="461832A9" w14:textId="1E2ACAEC" w:rsidR="006334DA" w:rsidRPr="00B00887" w:rsidRDefault="00C45E6A" w:rsidP="006334DA">
      <w:pPr>
        <w:jc w:val="both"/>
        <w:rPr>
          <w:szCs w:val="22"/>
        </w:rPr>
      </w:pPr>
      <w:r>
        <w:rPr>
          <w:szCs w:val="22"/>
        </w:rPr>
        <w:t>5</w:t>
      </w:r>
      <w:r w:rsidR="006334DA" w:rsidRPr="00B00887">
        <w:rPr>
          <w:szCs w:val="22"/>
        </w:rPr>
        <w:t>. Eksāmenā tiek iekļauti normatīvie akti ar grozījumiem, kuri stājušies spēkā divus mēnešus pirms eksāmena kārtošanas.</w:t>
      </w:r>
    </w:p>
    <w:p w14:paraId="295C5AC2" w14:textId="4DED2328" w:rsidR="006334DA" w:rsidRPr="00B00887" w:rsidRDefault="00C45E6A" w:rsidP="006334DA">
      <w:pPr>
        <w:jc w:val="both"/>
        <w:rPr>
          <w:szCs w:val="22"/>
        </w:rPr>
      </w:pPr>
      <w:r>
        <w:rPr>
          <w:szCs w:val="22"/>
        </w:rPr>
        <w:t>6</w:t>
      </w:r>
      <w:r w:rsidR="006334DA" w:rsidRPr="00B00887">
        <w:rPr>
          <w:szCs w:val="22"/>
        </w:rPr>
        <w:t>. Eksāmenā atļauts lietot eksaminējamā  līdzi paņemtos likumus</w:t>
      </w:r>
      <w:r w:rsidR="00F54935">
        <w:rPr>
          <w:szCs w:val="22"/>
        </w:rPr>
        <w:t xml:space="preserve">, </w:t>
      </w:r>
      <w:r w:rsidR="00A22A45" w:rsidRPr="00A22A45">
        <w:rPr>
          <w:color w:val="FF0000"/>
          <w:szCs w:val="22"/>
        </w:rPr>
        <w:t>ES</w:t>
      </w:r>
      <w:r w:rsidR="00A22A45">
        <w:rPr>
          <w:szCs w:val="22"/>
        </w:rPr>
        <w:t xml:space="preserve"> </w:t>
      </w:r>
      <w:r w:rsidR="00F54935" w:rsidRPr="00F54935">
        <w:rPr>
          <w:color w:val="FF0000"/>
          <w:szCs w:val="22"/>
        </w:rPr>
        <w:t>regulas</w:t>
      </w:r>
      <w:r w:rsidR="006334DA" w:rsidRPr="00B00887">
        <w:rPr>
          <w:szCs w:val="22"/>
        </w:rPr>
        <w:t xml:space="preserve"> un M</w:t>
      </w:r>
      <w:r w:rsidR="0090178F">
        <w:rPr>
          <w:szCs w:val="22"/>
        </w:rPr>
        <w:t>inistru kabineta</w:t>
      </w:r>
      <w:r w:rsidR="006334DA" w:rsidRPr="00B00887">
        <w:rPr>
          <w:szCs w:val="22"/>
        </w:rPr>
        <w:t xml:space="preserve"> noteikumus,  kas iekļauti Tiesību eksāmena programmā.</w:t>
      </w:r>
    </w:p>
    <w:p w14:paraId="57128464" w14:textId="77777777" w:rsidR="006334DA" w:rsidRPr="00B00887" w:rsidRDefault="006334DA" w:rsidP="006334DA">
      <w:pPr>
        <w:pStyle w:val="Heading2"/>
        <w:jc w:val="center"/>
        <w:rPr>
          <w:szCs w:val="22"/>
          <w:lang w:val="lv-LV"/>
        </w:rPr>
      </w:pPr>
    </w:p>
    <w:p w14:paraId="7C6DC7D7" w14:textId="77777777" w:rsidR="006334DA" w:rsidRPr="00B00887" w:rsidRDefault="006334DA" w:rsidP="006334DA">
      <w:pPr>
        <w:pStyle w:val="Heading2"/>
        <w:jc w:val="center"/>
        <w:rPr>
          <w:szCs w:val="22"/>
          <w:lang w:val="lv-LV"/>
        </w:rPr>
      </w:pPr>
      <w:r w:rsidRPr="00B00887">
        <w:rPr>
          <w:szCs w:val="22"/>
          <w:lang w:val="lv-LV"/>
        </w:rPr>
        <w:t>II</w:t>
      </w:r>
      <w:r w:rsidR="0046420E" w:rsidRPr="00B00887">
        <w:rPr>
          <w:szCs w:val="22"/>
          <w:lang w:val="lv-LV"/>
        </w:rPr>
        <w:t>.</w:t>
      </w:r>
      <w:r w:rsidRPr="00B00887">
        <w:rPr>
          <w:szCs w:val="22"/>
          <w:lang w:val="lv-LV"/>
        </w:rPr>
        <w:t xml:space="preserve"> EKSĀMENĀ IEKĻAUTIE LIKUMI UN MINISTRU KABINETA NOTEIKUMI</w:t>
      </w:r>
    </w:p>
    <w:p w14:paraId="1A98894E" w14:textId="77777777" w:rsidR="006334DA" w:rsidRPr="00B00887" w:rsidRDefault="006334DA" w:rsidP="006334DA">
      <w:pPr>
        <w:jc w:val="both"/>
        <w:rPr>
          <w:szCs w:val="22"/>
        </w:rPr>
      </w:pPr>
    </w:p>
    <w:p w14:paraId="68D83519" w14:textId="77777777" w:rsidR="006334DA" w:rsidRPr="00B00887" w:rsidRDefault="006334DA" w:rsidP="006334DA">
      <w:pPr>
        <w:pStyle w:val="BodyText31"/>
        <w:rPr>
          <w:szCs w:val="22"/>
          <w:lang w:val="lv-LV"/>
        </w:rPr>
      </w:pPr>
      <w:r w:rsidRPr="00B00887">
        <w:rPr>
          <w:szCs w:val="22"/>
          <w:lang w:val="lv-LV"/>
        </w:rPr>
        <w:t>Eksāmenā tiks pārbaudītas pretendentu zināšanas par šādiem likumiem un Ministru Kabineta noteikumiem:</w:t>
      </w:r>
    </w:p>
    <w:p w14:paraId="4979F006" w14:textId="77777777" w:rsidR="006334DA" w:rsidRPr="00B00887" w:rsidRDefault="006334DA" w:rsidP="006334DA">
      <w:pPr>
        <w:pStyle w:val="BodyText31"/>
        <w:rPr>
          <w:szCs w:val="22"/>
          <w:lang w:val="lv-LV"/>
        </w:rPr>
      </w:pPr>
    </w:p>
    <w:p w14:paraId="65F9FE41" w14:textId="5B87A858" w:rsidR="006334DA" w:rsidRPr="00116CE9" w:rsidRDefault="0046420E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bCs/>
          <w:szCs w:val="22"/>
        </w:rPr>
      </w:pPr>
      <w:r w:rsidRPr="00116CE9">
        <w:rPr>
          <w:b/>
          <w:bCs/>
          <w:szCs w:val="22"/>
        </w:rPr>
        <w:t>Komerclikums</w:t>
      </w:r>
      <w:r w:rsidR="007C00B8" w:rsidRPr="00116CE9">
        <w:rPr>
          <w:b/>
          <w:bCs/>
          <w:szCs w:val="22"/>
        </w:rPr>
        <w:t>:</w:t>
      </w:r>
    </w:p>
    <w:p w14:paraId="429BE8EB" w14:textId="77777777" w:rsidR="007C00B8" w:rsidRDefault="007C00B8" w:rsidP="00A55498">
      <w:pPr>
        <w:tabs>
          <w:tab w:val="left" w:pos="360"/>
        </w:tabs>
        <w:ind w:left="360"/>
        <w:jc w:val="both"/>
        <w:rPr>
          <w:bCs/>
          <w:szCs w:val="22"/>
        </w:rPr>
      </w:pPr>
      <w:r>
        <w:rPr>
          <w:bCs/>
          <w:szCs w:val="22"/>
        </w:rPr>
        <w:t>1.1. A daļa Komercdarbības vispārīgie noteikumi</w:t>
      </w:r>
    </w:p>
    <w:p w14:paraId="4738A729" w14:textId="6F779170" w:rsidR="00F211A8" w:rsidRDefault="00116CE9" w:rsidP="00A55498">
      <w:pPr>
        <w:tabs>
          <w:tab w:val="left" w:pos="360"/>
        </w:tabs>
        <w:ind w:left="360"/>
        <w:jc w:val="both"/>
        <w:rPr>
          <w:bCs/>
          <w:szCs w:val="22"/>
        </w:rPr>
      </w:pPr>
      <w:r>
        <w:rPr>
          <w:bCs/>
          <w:szCs w:val="22"/>
        </w:rPr>
        <w:tab/>
      </w:r>
      <w:r w:rsidR="007C00B8">
        <w:rPr>
          <w:bCs/>
          <w:szCs w:val="22"/>
        </w:rPr>
        <w:t xml:space="preserve">1.1.1. </w:t>
      </w:r>
      <w:r w:rsidR="00F211A8">
        <w:rPr>
          <w:bCs/>
          <w:szCs w:val="22"/>
        </w:rPr>
        <w:t>I sadaļa Komersanti un komercdarbība</w:t>
      </w:r>
    </w:p>
    <w:p w14:paraId="6824C65F" w14:textId="175FD4F2" w:rsidR="00116CE9" w:rsidRDefault="00116CE9" w:rsidP="00F211A8">
      <w:pPr>
        <w:tabs>
          <w:tab w:val="left" w:pos="360"/>
        </w:tabs>
        <w:jc w:val="both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>1</w:t>
      </w:r>
      <w:r w:rsidR="00F211A8">
        <w:rPr>
          <w:bCs/>
          <w:szCs w:val="22"/>
        </w:rPr>
        <w:t xml:space="preserve">.1.2. </w:t>
      </w:r>
      <w:r w:rsidR="007C00B8">
        <w:rPr>
          <w:bCs/>
          <w:szCs w:val="22"/>
        </w:rPr>
        <w:t>I</w:t>
      </w:r>
      <w:r>
        <w:rPr>
          <w:bCs/>
          <w:szCs w:val="22"/>
        </w:rPr>
        <w:t>V</w:t>
      </w:r>
      <w:r w:rsidR="007C00B8">
        <w:rPr>
          <w:bCs/>
          <w:szCs w:val="22"/>
        </w:rPr>
        <w:t xml:space="preserve"> sadaļa</w:t>
      </w:r>
      <w:r>
        <w:rPr>
          <w:bCs/>
          <w:szCs w:val="22"/>
        </w:rPr>
        <w:t xml:space="preserve"> Firma</w:t>
      </w:r>
      <w:r w:rsidR="007C00B8">
        <w:rPr>
          <w:bCs/>
          <w:szCs w:val="22"/>
        </w:rPr>
        <w:t xml:space="preserve"> </w:t>
      </w:r>
      <w:r w:rsidR="007C00B8">
        <w:rPr>
          <w:bCs/>
          <w:szCs w:val="22"/>
        </w:rPr>
        <w:tab/>
      </w:r>
    </w:p>
    <w:p w14:paraId="57731E0A" w14:textId="52790701" w:rsidR="006334DA" w:rsidRDefault="00116CE9" w:rsidP="00F211A8">
      <w:pPr>
        <w:tabs>
          <w:tab w:val="left" w:pos="360"/>
        </w:tabs>
        <w:jc w:val="both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 w:rsidR="007C00B8">
        <w:rPr>
          <w:bCs/>
          <w:szCs w:val="22"/>
        </w:rPr>
        <w:t>1.1.3. V sadaļa Prokūra un parastā komercpilnvara</w:t>
      </w:r>
    </w:p>
    <w:p w14:paraId="76543D98" w14:textId="77777777" w:rsidR="007C00B8" w:rsidRDefault="007C00B8" w:rsidP="006334DA">
      <w:pPr>
        <w:tabs>
          <w:tab w:val="left" w:pos="360"/>
        </w:tabs>
        <w:ind w:left="360" w:hanging="360"/>
        <w:jc w:val="both"/>
        <w:rPr>
          <w:bCs/>
          <w:szCs w:val="22"/>
        </w:rPr>
      </w:pPr>
      <w:r>
        <w:rPr>
          <w:bCs/>
          <w:szCs w:val="22"/>
        </w:rPr>
        <w:tab/>
        <w:t>1.2. B daļa Komersanti</w:t>
      </w:r>
    </w:p>
    <w:p w14:paraId="18CBF9DD" w14:textId="77777777" w:rsidR="007C00B8" w:rsidRDefault="007C00B8" w:rsidP="006334DA">
      <w:pPr>
        <w:tabs>
          <w:tab w:val="left" w:pos="360"/>
        </w:tabs>
        <w:ind w:left="360" w:hanging="360"/>
        <w:jc w:val="both"/>
        <w:rPr>
          <w:bCs/>
          <w:szCs w:val="22"/>
        </w:rPr>
      </w:pPr>
      <w:r>
        <w:rPr>
          <w:bCs/>
          <w:szCs w:val="22"/>
        </w:rPr>
        <w:tab/>
        <w:t>1.3. C daļa Komercsabiedrību reorganizācija</w:t>
      </w:r>
    </w:p>
    <w:p w14:paraId="643D60AF" w14:textId="77777777" w:rsidR="007C00B8" w:rsidRPr="00B00887" w:rsidRDefault="007C00B8" w:rsidP="006334DA">
      <w:pPr>
        <w:tabs>
          <w:tab w:val="left" w:pos="360"/>
        </w:tabs>
        <w:ind w:left="360" w:hanging="360"/>
        <w:jc w:val="both"/>
        <w:rPr>
          <w:bCs/>
          <w:szCs w:val="22"/>
        </w:rPr>
      </w:pPr>
      <w:r>
        <w:rPr>
          <w:bCs/>
          <w:szCs w:val="22"/>
        </w:rPr>
        <w:tab/>
        <w:t>1.4. D daļa Komercdarījumi</w:t>
      </w:r>
    </w:p>
    <w:p w14:paraId="21B30BC4" w14:textId="3F74418A" w:rsidR="006334DA" w:rsidRPr="00116CE9" w:rsidRDefault="005069DC" w:rsidP="009A2C61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bCs/>
          <w:szCs w:val="22"/>
        </w:rPr>
      </w:pPr>
      <w:r>
        <w:rPr>
          <w:b/>
          <w:bCs/>
          <w:color w:val="000000"/>
          <w:szCs w:val="22"/>
        </w:rPr>
        <w:t>Komercķīlas likums</w:t>
      </w:r>
    </w:p>
    <w:p w14:paraId="6CD73125" w14:textId="77777777" w:rsidR="00C45E6A" w:rsidRDefault="00C45E6A" w:rsidP="00F211A8">
      <w:pPr>
        <w:pStyle w:val="ListParagraph"/>
        <w:rPr>
          <w:bCs/>
          <w:szCs w:val="22"/>
        </w:rPr>
      </w:pPr>
    </w:p>
    <w:p w14:paraId="16855B92" w14:textId="77777777" w:rsidR="00C45E6A" w:rsidRPr="00116CE9" w:rsidRDefault="00C45E6A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bCs/>
          <w:szCs w:val="22"/>
        </w:rPr>
      </w:pPr>
      <w:r w:rsidRPr="00116CE9">
        <w:rPr>
          <w:b/>
          <w:bCs/>
          <w:szCs w:val="22"/>
        </w:rPr>
        <w:t>Konkurences likums</w:t>
      </w:r>
      <w:r w:rsidR="007C00B8" w:rsidRPr="00116CE9">
        <w:rPr>
          <w:b/>
          <w:bCs/>
          <w:szCs w:val="22"/>
        </w:rPr>
        <w:t>:</w:t>
      </w:r>
    </w:p>
    <w:p w14:paraId="15169EB9" w14:textId="77777777" w:rsidR="007C00B8" w:rsidRDefault="007C00B8" w:rsidP="00F211A8">
      <w:pPr>
        <w:tabs>
          <w:tab w:val="left" w:pos="360"/>
        </w:tabs>
        <w:ind w:left="360"/>
        <w:jc w:val="both"/>
        <w:rPr>
          <w:bCs/>
          <w:szCs w:val="22"/>
        </w:rPr>
      </w:pPr>
      <w:r>
        <w:rPr>
          <w:bCs/>
          <w:szCs w:val="22"/>
        </w:rPr>
        <w:t>3.1. I nodaļa Vispārīgie noteikumi</w:t>
      </w:r>
    </w:p>
    <w:p w14:paraId="1FD3D8E7" w14:textId="77777777" w:rsidR="007C00B8" w:rsidRDefault="007C00B8" w:rsidP="00F211A8">
      <w:pPr>
        <w:tabs>
          <w:tab w:val="left" w:pos="360"/>
        </w:tabs>
        <w:ind w:left="360"/>
        <w:jc w:val="both"/>
        <w:rPr>
          <w:bCs/>
          <w:szCs w:val="22"/>
        </w:rPr>
      </w:pPr>
      <w:r>
        <w:rPr>
          <w:bCs/>
          <w:szCs w:val="22"/>
        </w:rPr>
        <w:t>3.2. III nodaļa Konkurenci ierobežojošas darbības</w:t>
      </w:r>
    </w:p>
    <w:p w14:paraId="1D34EA84" w14:textId="77777777" w:rsidR="007C00B8" w:rsidRDefault="007C00B8" w:rsidP="00F211A8">
      <w:pPr>
        <w:tabs>
          <w:tab w:val="left" w:pos="360"/>
        </w:tabs>
        <w:ind w:left="360"/>
        <w:jc w:val="both"/>
        <w:rPr>
          <w:bCs/>
          <w:szCs w:val="22"/>
        </w:rPr>
      </w:pPr>
      <w:r>
        <w:rPr>
          <w:bCs/>
          <w:szCs w:val="22"/>
        </w:rPr>
        <w:t>3.3. IV nodaļa Tirgus dalībnieku apvienošanās kontrole</w:t>
      </w:r>
    </w:p>
    <w:p w14:paraId="12158034" w14:textId="77777777" w:rsidR="007C00B8" w:rsidRDefault="007C00B8" w:rsidP="00F211A8">
      <w:pPr>
        <w:tabs>
          <w:tab w:val="left" w:pos="360"/>
        </w:tabs>
        <w:ind w:left="360"/>
        <w:jc w:val="both"/>
        <w:rPr>
          <w:bCs/>
          <w:szCs w:val="22"/>
        </w:rPr>
      </w:pPr>
      <w:r>
        <w:rPr>
          <w:bCs/>
          <w:szCs w:val="22"/>
        </w:rPr>
        <w:t>3.4. V nodaļa Negodīga konkurence</w:t>
      </w:r>
    </w:p>
    <w:p w14:paraId="5DE411D9" w14:textId="080E9476" w:rsidR="007C00B8" w:rsidRPr="00B00887" w:rsidRDefault="00116CE9" w:rsidP="00F211A8">
      <w:pPr>
        <w:tabs>
          <w:tab w:val="left" w:pos="360"/>
        </w:tabs>
        <w:jc w:val="both"/>
        <w:rPr>
          <w:bCs/>
          <w:szCs w:val="22"/>
        </w:rPr>
      </w:pPr>
      <w:r>
        <w:rPr>
          <w:bCs/>
          <w:szCs w:val="22"/>
        </w:rPr>
        <w:tab/>
      </w:r>
      <w:r w:rsidR="007C00B8">
        <w:rPr>
          <w:bCs/>
          <w:szCs w:val="22"/>
        </w:rPr>
        <w:t>3.5. VII nodaļa Lietas izpētes procedūra</w:t>
      </w:r>
    </w:p>
    <w:p w14:paraId="118D8C33" w14:textId="77777777" w:rsidR="00B00887" w:rsidRDefault="00B00887" w:rsidP="00B00887">
      <w:pPr>
        <w:pStyle w:val="ListParagraph"/>
        <w:rPr>
          <w:bCs/>
          <w:szCs w:val="22"/>
        </w:rPr>
      </w:pPr>
    </w:p>
    <w:p w14:paraId="7E48363F" w14:textId="28A19224" w:rsidR="006334DA" w:rsidRPr="00116CE9" w:rsidRDefault="005069DC" w:rsidP="006334DA">
      <w:pPr>
        <w:numPr>
          <w:ilvl w:val="0"/>
          <w:numId w:val="3"/>
        </w:numPr>
        <w:tabs>
          <w:tab w:val="left" w:pos="360"/>
        </w:tabs>
        <w:ind w:left="360"/>
        <w:rPr>
          <w:b/>
          <w:bCs/>
          <w:color w:val="000000"/>
          <w:szCs w:val="22"/>
        </w:rPr>
      </w:pPr>
      <w:r>
        <w:rPr>
          <w:b/>
          <w:bCs/>
          <w:szCs w:val="22"/>
        </w:rPr>
        <w:t>Koncernu likums</w:t>
      </w:r>
    </w:p>
    <w:p w14:paraId="33561828" w14:textId="77777777" w:rsidR="006334DA" w:rsidRPr="00116CE9" w:rsidRDefault="006334DA" w:rsidP="006334DA">
      <w:pPr>
        <w:tabs>
          <w:tab w:val="left" w:pos="360"/>
        </w:tabs>
        <w:ind w:left="360" w:hanging="360"/>
        <w:jc w:val="both"/>
        <w:rPr>
          <w:b/>
          <w:bCs/>
          <w:color w:val="000000"/>
          <w:szCs w:val="22"/>
        </w:rPr>
      </w:pPr>
    </w:p>
    <w:p w14:paraId="08E98762" w14:textId="6FF2AA98" w:rsidR="006334DA" w:rsidRPr="00116CE9" w:rsidRDefault="005069DC" w:rsidP="006334DA">
      <w:pPr>
        <w:pStyle w:val="BodyText21"/>
        <w:numPr>
          <w:ilvl w:val="0"/>
          <w:numId w:val="3"/>
        </w:numPr>
        <w:tabs>
          <w:tab w:val="left" w:pos="360"/>
        </w:tabs>
        <w:ind w:left="360"/>
        <w:rPr>
          <w:szCs w:val="22"/>
          <w:lang w:val="lv-LV"/>
        </w:rPr>
      </w:pPr>
      <w:r>
        <w:rPr>
          <w:color w:val="000000"/>
          <w:szCs w:val="22"/>
          <w:lang w:val="lv-LV"/>
        </w:rPr>
        <w:t>Maksātnespējas likums</w:t>
      </w:r>
    </w:p>
    <w:p w14:paraId="01FB6DB5" w14:textId="77777777" w:rsidR="006334DA" w:rsidRPr="00116CE9" w:rsidRDefault="006334DA" w:rsidP="006334DA">
      <w:pPr>
        <w:tabs>
          <w:tab w:val="left" w:pos="360"/>
        </w:tabs>
        <w:ind w:left="360" w:hanging="360"/>
        <w:rPr>
          <w:b/>
          <w:bCs/>
          <w:szCs w:val="22"/>
        </w:rPr>
      </w:pPr>
    </w:p>
    <w:p w14:paraId="25AC6796" w14:textId="3F254D9D" w:rsidR="006334DA" w:rsidRPr="00116CE9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rPr>
          <w:b/>
          <w:szCs w:val="22"/>
        </w:rPr>
      </w:pPr>
      <w:r w:rsidRPr="00116CE9">
        <w:rPr>
          <w:b/>
          <w:bCs/>
          <w:szCs w:val="22"/>
        </w:rPr>
        <w:t xml:space="preserve">Likums „Par darbinieku aizsardzību darba </w:t>
      </w:r>
      <w:r w:rsidR="005069DC">
        <w:rPr>
          <w:b/>
          <w:bCs/>
          <w:szCs w:val="22"/>
        </w:rPr>
        <w:t>devēja maksātnespējas gadījumā”</w:t>
      </w:r>
    </w:p>
    <w:p w14:paraId="620EAD20" w14:textId="77777777" w:rsidR="006334DA" w:rsidRPr="00116CE9" w:rsidRDefault="006334DA" w:rsidP="00DF62A8">
      <w:pPr>
        <w:tabs>
          <w:tab w:val="left" w:pos="360"/>
        </w:tabs>
        <w:ind w:left="360"/>
        <w:jc w:val="both"/>
        <w:rPr>
          <w:b/>
          <w:szCs w:val="22"/>
        </w:rPr>
      </w:pPr>
    </w:p>
    <w:p w14:paraId="681487FA" w14:textId="6A79341D" w:rsidR="006334DA" w:rsidRPr="00116CE9" w:rsidRDefault="005069DC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>Reliģisko organizāciju likums</w:t>
      </w:r>
    </w:p>
    <w:p w14:paraId="76B17C7A" w14:textId="77777777" w:rsidR="006334DA" w:rsidRPr="00B00887" w:rsidRDefault="006334DA" w:rsidP="006334DA">
      <w:pPr>
        <w:tabs>
          <w:tab w:val="left" w:pos="360"/>
        </w:tabs>
        <w:ind w:left="360" w:hanging="360"/>
        <w:jc w:val="both"/>
        <w:rPr>
          <w:szCs w:val="22"/>
        </w:rPr>
      </w:pPr>
    </w:p>
    <w:p w14:paraId="12013B6D" w14:textId="63C373F4" w:rsidR="006334DA" w:rsidRPr="0091052F" w:rsidRDefault="005069DC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>Kooperatīvo sabiedrību likums</w:t>
      </w:r>
    </w:p>
    <w:p w14:paraId="545175AD" w14:textId="77777777" w:rsidR="006334DA" w:rsidRPr="0091052F" w:rsidRDefault="006334DA" w:rsidP="006334DA">
      <w:pPr>
        <w:tabs>
          <w:tab w:val="left" w:pos="360"/>
        </w:tabs>
        <w:jc w:val="both"/>
        <w:rPr>
          <w:b/>
          <w:szCs w:val="22"/>
        </w:rPr>
      </w:pPr>
    </w:p>
    <w:p w14:paraId="541C46B6" w14:textId="77777777" w:rsidR="0009152F" w:rsidRPr="0091052F" w:rsidRDefault="00F21542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91052F">
        <w:rPr>
          <w:b/>
          <w:szCs w:val="22"/>
        </w:rPr>
        <w:t>Apdrošināšanas un pārapdrošināšanas likums</w:t>
      </w:r>
      <w:r w:rsidR="0009152F" w:rsidRPr="0091052F">
        <w:rPr>
          <w:b/>
          <w:szCs w:val="22"/>
        </w:rPr>
        <w:t xml:space="preserve"> </w:t>
      </w:r>
    </w:p>
    <w:p w14:paraId="5BD19E4A" w14:textId="77777777" w:rsidR="0009152F" w:rsidRPr="0091052F" w:rsidRDefault="0009152F" w:rsidP="0009152F">
      <w:pPr>
        <w:pStyle w:val="ListParagraph"/>
        <w:rPr>
          <w:b/>
          <w:strike/>
          <w:szCs w:val="22"/>
        </w:rPr>
      </w:pPr>
    </w:p>
    <w:p w14:paraId="13B2657C" w14:textId="18504C68" w:rsidR="006334DA" w:rsidRPr="0091052F" w:rsidRDefault="005A67A2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color w:val="000000"/>
          <w:szCs w:val="22"/>
        </w:rPr>
      </w:pPr>
      <w:r>
        <w:rPr>
          <w:b/>
          <w:szCs w:val="22"/>
        </w:rPr>
        <w:t>Apdrošināšanas līguma likums</w:t>
      </w:r>
    </w:p>
    <w:p w14:paraId="3DEC0F67" w14:textId="77777777" w:rsidR="006334DA" w:rsidRPr="0091052F" w:rsidRDefault="006334DA" w:rsidP="006334DA">
      <w:pPr>
        <w:tabs>
          <w:tab w:val="left" w:pos="360"/>
        </w:tabs>
        <w:ind w:left="360" w:hanging="360"/>
        <w:jc w:val="both"/>
        <w:rPr>
          <w:b/>
          <w:color w:val="000000"/>
          <w:szCs w:val="22"/>
        </w:rPr>
      </w:pPr>
    </w:p>
    <w:p w14:paraId="2417B597" w14:textId="028F8EF1" w:rsidR="006334DA" w:rsidRPr="00E673C4" w:rsidRDefault="005069DC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5069DC">
        <w:rPr>
          <w:b/>
          <w:bCs/>
          <w:szCs w:val="22"/>
        </w:rPr>
        <w:t>Noziedzīgi iegūtu līdzekļu legalizācijas un terorisma un proliferācijas finansēšanas novēršanas likums</w:t>
      </w:r>
    </w:p>
    <w:p w14:paraId="15B7C717" w14:textId="77777777" w:rsidR="00E673C4" w:rsidRDefault="00E673C4" w:rsidP="00E673C4">
      <w:pPr>
        <w:pStyle w:val="ListParagraph"/>
        <w:rPr>
          <w:b/>
          <w:szCs w:val="22"/>
        </w:rPr>
      </w:pPr>
    </w:p>
    <w:p w14:paraId="7664D7CD" w14:textId="7C4783C9" w:rsidR="00E673C4" w:rsidRPr="00A57F58" w:rsidRDefault="00A57F58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color w:val="FF0000"/>
          <w:szCs w:val="22"/>
        </w:rPr>
      </w:pPr>
      <w:r w:rsidRPr="00A57F58">
        <w:rPr>
          <w:b/>
          <w:color w:val="FF0000"/>
          <w:szCs w:val="22"/>
        </w:rPr>
        <w:t xml:space="preserve">Fizisko personu datu apstrādes </w:t>
      </w:r>
      <w:r w:rsidR="00E673C4" w:rsidRPr="00A57F58">
        <w:rPr>
          <w:b/>
          <w:color w:val="FF0000"/>
          <w:szCs w:val="22"/>
        </w:rPr>
        <w:t>likums</w:t>
      </w:r>
      <w:r>
        <w:rPr>
          <w:b/>
          <w:color w:val="FF0000"/>
          <w:szCs w:val="22"/>
        </w:rPr>
        <w:t xml:space="preserve"> un Eiropas Parlamenta un Padomes 2016.gada 27.aprīļa regula (ES) 2016/679 par fizisku personu aizsardzību attiecībā uz personas datu apstrādi un šādu datu brīvu apriti.</w:t>
      </w:r>
    </w:p>
    <w:p w14:paraId="3C9E2D29" w14:textId="77777777" w:rsidR="006334DA" w:rsidRPr="0091052F" w:rsidRDefault="006334DA" w:rsidP="006334DA">
      <w:pPr>
        <w:tabs>
          <w:tab w:val="left" w:pos="360"/>
        </w:tabs>
        <w:rPr>
          <w:b/>
          <w:szCs w:val="22"/>
        </w:rPr>
      </w:pPr>
    </w:p>
    <w:p w14:paraId="1B37466D" w14:textId="7DBA9D45" w:rsidR="006334DA" w:rsidRPr="0091052F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rPr>
          <w:b/>
          <w:szCs w:val="22"/>
        </w:rPr>
      </w:pPr>
      <w:r w:rsidRPr="0091052F">
        <w:rPr>
          <w:b/>
          <w:szCs w:val="22"/>
        </w:rPr>
        <w:t>Sabiedri</w:t>
      </w:r>
      <w:r w:rsidR="005069DC">
        <w:rPr>
          <w:b/>
          <w:szCs w:val="22"/>
        </w:rPr>
        <w:t>skā labuma organizāciju likums</w:t>
      </w:r>
    </w:p>
    <w:p w14:paraId="329596D8" w14:textId="77777777" w:rsidR="006334DA" w:rsidRPr="0091052F" w:rsidRDefault="006334DA" w:rsidP="006334DA">
      <w:pPr>
        <w:tabs>
          <w:tab w:val="left" w:pos="360"/>
        </w:tabs>
        <w:ind w:left="360" w:hanging="360"/>
        <w:rPr>
          <w:b/>
          <w:szCs w:val="22"/>
        </w:rPr>
      </w:pPr>
    </w:p>
    <w:p w14:paraId="2FC8AEBE" w14:textId="09CD4A1C" w:rsidR="006334DA" w:rsidRPr="0091052F" w:rsidRDefault="005069DC" w:rsidP="006334DA">
      <w:pPr>
        <w:numPr>
          <w:ilvl w:val="0"/>
          <w:numId w:val="3"/>
        </w:numPr>
        <w:tabs>
          <w:tab w:val="left" w:pos="360"/>
        </w:tabs>
        <w:ind w:left="360"/>
        <w:rPr>
          <w:b/>
          <w:szCs w:val="22"/>
        </w:rPr>
      </w:pPr>
      <w:r>
        <w:rPr>
          <w:b/>
          <w:szCs w:val="22"/>
        </w:rPr>
        <w:t>Biedrību un nodibinājumu likums</w:t>
      </w:r>
    </w:p>
    <w:p w14:paraId="40E4736F" w14:textId="77777777" w:rsidR="006334DA" w:rsidRPr="0091052F" w:rsidRDefault="006334DA" w:rsidP="006334DA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14:paraId="172D3CF2" w14:textId="01D7F7AA" w:rsidR="006334DA" w:rsidRPr="0091052F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91052F">
        <w:rPr>
          <w:b/>
          <w:szCs w:val="22"/>
        </w:rPr>
        <w:t>Kre</w:t>
      </w:r>
      <w:r w:rsidR="005069DC">
        <w:rPr>
          <w:b/>
          <w:szCs w:val="22"/>
        </w:rPr>
        <w:t>dītiestāžu likums</w:t>
      </w:r>
    </w:p>
    <w:p w14:paraId="3D87DEAA" w14:textId="77777777" w:rsidR="006334DA" w:rsidRPr="0091052F" w:rsidRDefault="006334DA" w:rsidP="006334DA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14:paraId="2075F5ED" w14:textId="4511C6C7" w:rsidR="006334DA" w:rsidRPr="0091052F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rPr>
          <w:b/>
          <w:szCs w:val="22"/>
        </w:rPr>
      </w:pPr>
      <w:r w:rsidRPr="0091052F">
        <w:rPr>
          <w:b/>
          <w:szCs w:val="22"/>
        </w:rPr>
        <w:t>Fi</w:t>
      </w:r>
      <w:r w:rsidR="00E673C4">
        <w:rPr>
          <w:b/>
          <w:szCs w:val="22"/>
        </w:rPr>
        <w:t>nanšu instrumentu tirgus likums</w:t>
      </w:r>
    </w:p>
    <w:p w14:paraId="68685A97" w14:textId="77777777" w:rsidR="006334DA" w:rsidRPr="0091052F" w:rsidRDefault="006334DA" w:rsidP="006334DA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14:paraId="0668365D" w14:textId="63D8150A" w:rsidR="006334DA" w:rsidRPr="0091052F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91052F">
        <w:rPr>
          <w:b/>
          <w:szCs w:val="22"/>
        </w:rPr>
        <w:t>Ieguldīju</w:t>
      </w:r>
      <w:r w:rsidR="00E673C4">
        <w:rPr>
          <w:b/>
          <w:szCs w:val="22"/>
        </w:rPr>
        <w:t>mu pārvaldes sabiedrību likums</w:t>
      </w:r>
    </w:p>
    <w:p w14:paraId="66FA49A7" w14:textId="77777777" w:rsidR="006334DA" w:rsidRPr="0091052F" w:rsidRDefault="006334DA" w:rsidP="006334DA">
      <w:pPr>
        <w:pStyle w:val="ListParagraph1"/>
        <w:rPr>
          <w:b/>
          <w:szCs w:val="22"/>
        </w:rPr>
      </w:pPr>
    </w:p>
    <w:p w14:paraId="2AE86A87" w14:textId="28C8B937" w:rsidR="006334DA" w:rsidRPr="0091052F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91052F">
        <w:rPr>
          <w:b/>
          <w:szCs w:val="22"/>
        </w:rPr>
        <w:t>Likums “Par pašval</w:t>
      </w:r>
      <w:r w:rsidR="00E673C4">
        <w:rPr>
          <w:b/>
          <w:szCs w:val="22"/>
        </w:rPr>
        <w:t>dībām”</w:t>
      </w:r>
    </w:p>
    <w:p w14:paraId="314B953C" w14:textId="77777777" w:rsidR="006334DA" w:rsidRPr="00B00887" w:rsidRDefault="006334DA" w:rsidP="006334DA">
      <w:pPr>
        <w:tabs>
          <w:tab w:val="left" w:pos="360"/>
        </w:tabs>
        <w:ind w:left="360" w:hanging="360"/>
        <w:jc w:val="both"/>
        <w:rPr>
          <w:szCs w:val="22"/>
        </w:rPr>
      </w:pPr>
    </w:p>
    <w:p w14:paraId="3BA8F09F" w14:textId="37764088" w:rsidR="0029342C" w:rsidRPr="0091052F" w:rsidRDefault="0029342C" w:rsidP="0029342C">
      <w:pPr>
        <w:numPr>
          <w:ilvl w:val="0"/>
          <w:numId w:val="3"/>
        </w:numPr>
        <w:tabs>
          <w:tab w:val="left" w:pos="360"/>
        </w:tabs>
        <w:ind w:left="360"/>
        <w:rPr>
          <w:b/>
          <w:color w:val="000000"/>
          <w:szCs w:val="22"/>
        </w:rPr>
      </w:pPr>
      <w:r w:rsidRPr="0091052F">
        <w:rPr>
          <w:b/>
          <w:color w:val="000000"/>
          <w:szCs w:val="22"/>
        </w:rPr>
        <w:t>Publiskas personas finanšu līdzekļu un mantas izšķērdēšanas novēršanas likums</w:t>
      </w:r>
    </w:p>
    <w:p w14:paraId="5B23C4B9" w14:textId="77777777" w:rsidR="0029342C" w:rsidRPr="00B00887" w:rsidRDefault="0029342C" w:rsidP="0029342C">
      <w:pPr>
        <w:pStyle w:val="ListParagraph"/>
        <w:rPr>
          <w:szCs w:val="22"/>
        </w:rPr>
      </w:pPr>
    </w:p>
    <w:p w14:paraId="342CE917" w14:textId="4E967B2B" w:rsidR="006334DA" w:rsidRDefault="0046420E" w:rsidP="002B0BC9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Cs w:val="22"/>
        </w:rPr>
      </w:pPr>
      <w:r w:rsidRPr="00724589">
        <w:rPr>
          <w:b/>
          <w:szCs w:val="22"/>
        </w:rPr>
        <w:t>Publisko iepirkumu likums</w:t>
      </w:r>
    </w:p>
    <w:p w14:paraId="2A7CB278" w14:textId="77777777" w:rsidR="00F611D4" w:rsidRPr="00724589" w:rsidRDefault="00F611D4" w:rsidP="00F611D4">
      <w:pPr>
        <w:tabs>
          <w:tab w:val="left" w:pos="360"/>
        </w:tabs>
        <w:ind w:left="360"/>
        <w:jc w:val="both"/>
        <w:rPr>
          <w:szCs w:val="22"/>
        </w:rPr>
      </w:pPr>
    </w:p>
    <w:p w14:paraId="39F6DC4A" w14:textId="10DF5498" w:rsidR="006334DA" w:rsidRPr="00F611D4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rPr>
          <w:i/>
          <w:color w:val="000000"/>
          <w:szCs w:val="22"/>
        </w:rPr>
      </w:pPr>
      <w:r w:rsidRPr="0091052F">
        <w:rPr>
          <w:b/>
          <w:szCs w:val="22"/>
        </w:rPr>
        <w:t>Sabiedrisko pakalpoj</w:t>
      </w:r>
      <w:r w:rsidR="002112E5" w:rsidRPr="0091052F">
        <w:rPr>
          <w:b/>
          <w:szCs w:val="22"/>
        </w:rPr>
        <w:t>umu sniedzēju iepirkumu likums</w:t>
      </w:r>
      <w:r w:rsidR="00724589">
        <w:rPr>
          <w:szCs w:val="22"/>
        </w:rPr>
        <w:t>.</w:t>
      </w:r>
    </w:p>
    <w:p w14:paraId="1609F3C1" w14:textId="77777777" w:rsidR="00F611D4" w:rsidRPr="00F611D4" w:rsidRDefault="00F611D4" w:rsidP="00F611D4">
      <w:pPr>
        <w:tabs>
          <w:tab w:val="left" w:pos="360"/>
        </w:tabs>
        <w:ind w:left="360"/>
        <w:rPr>
          <w:i/>
          <w:color w:val="000000"/>
          <w:szCs w:val="22"/>
        </w:rPr>
      </w:pPr>
    </w:p>
    <w:p w14:paraId="12E6EE11" w14:textId="63B36A72" w:rsidR="00F611D4" w:rsidRPr="00F611D4" w:rsidRDefault="00F611D4" w:rsidP="00F611D4">
      <w:pPr>
        <w:numPr>
          <w:ilvl w:val="0"/>
          <w:numId w:val="3"/>
        </w:numPr>
        <w:tabs>
          <w:tab w:val="left" w:pos="360"/>
        </w:tabs>
        <w:ind w:left="360"/>
        <w:rPr>
          <w:i/>
          <w:color w:val="000000"/>
          <w:szCs w:val="22"/>
        </w:rPr>
      </w:pPr>
      <w:r>
        <w:rPr>
          <w:rStyle w:val="Strong"/>
        </w:rPr>
        <w:t>Starptautisko un Latvijas Repub</w:t>
      </w:r>
      <w:r w:rsidR="00E673C4">
        <w:rPr>
          <w:rStyle w:val="Strong"/>
        </w:rPr>
        <w:t>likas nacionālo sankciju likums</w:t>
      </w:r>
    </w:p>
    <w:p w14:paraId="4E6DE0EB" w14:textId="77777777" w:rsidR="00F21542" w:rsidRPr="00B00887" w:rsidRDefault="00F21542" w:rsidP="00F21542">
      <w:pPr>
        <w:pStyle w:val="ListParagraph"/>
        <w:rPr>
          <w:color w:val="000000"/>
          <w:szCs w:val="22"/>
        </w:rPr>
      </w:pPr>
    </w:p>
    <w:p w14:paraId="3A1D9F41" w14:textId="77777777" w:rsidR="00E673C4" w:rsidRPr="00E673C4" w:rsidRDefault="00724589" w:rsidP="00E673C4">
      <w:pPr>
        <w:numPr>
          <w:ilvl w:val="0"/>
          <w:numId w:val="3"/>
        </w:numPr>
        <w:tabs>
          <w:tab w:val="left" w:pos="360"/>
        </w:tabs>
        <w:ind w:left="360"/>
        <w:rPr>
          <w:color w:val="000000"/>
          <w:szCs w:val="22"/>
        </w:rPr>
      </w:pPr>
      <w:r>
        <w:rPr>
          <w:color w:val="000000"/>
          <w:szCs w:val="22"/>
        </w:rPr>
        <w:t>28.02.2017.</w:t>
      </w:r>
      <w:r w:rsidR="00EC50B2">
        <w:rPr>
          <w:color w:val="000000"/>
          <w:szCs w:val="22"/>
        </w:rPr>
        <w:t xml:space="preserve"> </w:t>
      </w:r>
      <w:r w:rsidR="006334DA" w:rsidRPr="00B00887">
        <w:rPr>
          <w:color w:val="000000"/>
          <w:szCs w:val="22"/>
        </w:rPr>
        <w:t xml:space="preserve">MK noteikumi Nr. </w:t>
      </w:r>
      <w:r>
        <w:rPr>
          <w:color w:val="000000"/>
          <w:szCs w:val="22"/>
        </w:rPr>
        <w:t>104</w:t>
      </w:r>
      <w:r w:rsidRPr="00B00887">
        <w:rPr>
          <w:color w:val="000000"/>
          <w:szCs w:val="22"/>
        </w:rPr>
        <w:t xml:space="preserve"> </w:t>
      </w:r>
      <w:r w:rsidR="006334DA" w:rsidRPr="00367C27">
        <w:rPr>
          <w:b/>
          <w:color w:val="000000"/>
          <w:szCs w:val="22"/>
        </w:rPr>
        <w:t>"Noteikumi par iepirkuma procedūru un tās piemērošanas kārtību  pasūtītāja finans</w:t>
      </w:r>
      <w:r w:rsidR="00EC50B2" w:rsidRPr="00367C27">
        <w:rPr>
          <w:b/>
          <w:color w:val="000000"/>
          <w:szCs w:val="22"/>
        </w:rPr>
        <w:t>ētiem projektiem</w:t>
      </w:r>
      <w:r w:rsidR="00E673C4">
        <w:rPr>
          <w:b/>
          <w:color w:val="000000"/>
          <w:szCs w:val="22"/>
        </w:rPr>
        <w:t>”</w:t>
      </w:r>
    </w:p>
    <w:p w14:paraId="6DD200C4" w14:textId="77777777" w:rsidR="00E673C4" w:rsidRDefault="00E673C4" w:rsidP="00E673C4">
      <w:pPr>
        <w:pStyle w:val="ListParagraph"/>
        <w:rPr>
          <w:color w:val="000000"/>
          <w:szCs w:val="22"/>
        </w:rPr>
      </w:pPr>
    </w:p>
    <w:p w14:paraId="03EF9E93" w14:textId="0654D7C7" w:rsidR="006334DA" w:rsidRPr="00367C27" w:rsidRDefault="00724589" w:rsidP="006334DA">
      <w:pPr>
        <w:numPr>
          <w:ilvl w:val="0"/>
          <w:numId w:val="3"/>
        </w:numPr>
        <w:tabs>
          <w:tab w:val="left" w:pos="360"/>
        </w:tabs>
        <w:ind w:left="360"/>
        <w:rPr>
          <w:i/>
          <w:color w:val="000000"/>
          <w:szCs w:val="22"/>
        </w:rPr>
      </w:pPr>
      <w:r>
        <w:rPr>
          <w:color w:val="000000"/>
          <w:szCs w:val="22"/>
        </w:rPr>
        <w:t>28.02.2017</w:t>
      </w:r>
      <w:r w:rsidR="00063FC8" w:rsidRPr="00B00887">
        <w:rPr>
          <w:color w:val="000000"/>
          <w:szCs w:val="22"/>
        </w:rPr>
        <w:t xml:space="preserve">. </w:t>
      </w:r>
      <w:r w:rsidR="006334DA" w:rsidRPr="00B00887">
        <w:rPr>
          <w:color w:val="000000"/>
          <w:szCs w:val="22"/>
        </w:rPr>
        <w:t xml:space="preserve">MK noteikumi Nr. </w:t>
      </w:r>
      <w:r>
        <w:rPr>
          <w:color w:val="000000"/>
          <w:szCs w:val="22"/>
        </w:rPr>
        <w:t>105</w:t>
      </w:r>
      <w:r w:rsidRPr="00B00887">
        <w:rPr>
          <w:color w:val="000000"/>
          <w:szCs w:val="22"/>
        </w:rPr>
        <w:t xml:space="preserve"> </w:t>
      </w:r>
      <w:r w:rsidR="006334DA" w:rsidRPr="00B00887">
        <w:rPr>
          <w:color w:val="000000"/>
          <w:szCs w:val="22"/>
        </w:rPr>
        <w:t>„</w:t>
      </w:r>
      <w:r w:rsidR="006334DA" w:rsidRPr="00367C27">
        <w:rPr>
          <w:b/>
          <w:color w:val="000000"/>
          <w:szCs w:val="22"/>
        </w:rPr>
        <w:t>Noteikumi par publisko iepirkumu l</w:t>
      </w:r>
      <w:r w:rsidR="002112E5" w:rsidRPr="00367C27">
        <w:rPr>
          <w:b/>
          <w:color w:val="000000"/>
          <w:szCs w:val="22"/>
        </w:rPr>
        <w:t xml:space="preserve">īgumcenu </w:t>
      </w:r>
      <w:r w:rsidRPr="00367C27">
        <w:rPr>
          <w:b/>
          <w:color w:val="000000"/>
          <w:szCs w:val="22"/>
        </w:rPr>
        <w:t>robež</w:t>
      </w:r>
      <w:r>
        <w:rPr>
          <w:b/>
          <w:color w:val="000000"/>
          <w:szCs w:val="22"/>
        </w:rPr>
        <w:t>vērtībām</w:t>
      </w:r>
      <w:r w:rsidR="002112E5" w:rsidRPr="00B00887">
        <w:rPr>
          <w:color w:val="000000"/>
          <w:szCs w:val="22"/>
        </w:rPr>
        <w:t>”</w:t>
      </w:r>
    </w:p>
    <w:p w14:paraId="1C8AEEF7" w14:textId="77777777" w:rsidR="00063FC8" w:rsidRPr="00F611D4" w:rsidRDefault="00063FC8" w:rsidP="00F611D4">
      <w:pPr>
        <w:rPr>
          <w:color w:val="000000"/>
          <w:szCs w:val="22"/>
        </w:rPr>
      </w:pPr>
    </w:p>
    <w:p w14:paraId="18FE335A" w14:textId="7FE6A2CA" w:rsidR="006334DA" w:rsidRPr="00B00887" w:rsidRDefault="0046420E" w:rsidP="006334DA">
      <w:pPr>
        <w:numPr>
          <w:ilvl w:val="0"/>
          <w:numId w:val="3"/>
        </w:numPr>
        <w:tabs>
          <w:tab w:val="left" w:pos="360"/>
        </w:tabs>
        <w:ind w:left="360"/>
        <w:rPr>
          <w:szCs w:val="22"/>
        </w:rPr>
      </w:pPr>
      <w:r w:rsidRPr="00367C27">
        <w:rPr>
          <w:b/>
          <w:szCs w:val="22"/>
        </w:rPr>
        <w:t>Publiskas personas kapitāla daļu un kapitālsabiedrību pārvaldības likums</w:t>
      </w:r>
    </w:p>
    <w:p w14:paraId="6B04D152" w14:textId="77777777" w:rsidR="006334DA" w:rsidRPr="00B00887" w:rsidRDefault="006334DA" w:rsidP="006334DA">
      <w:pPr>
        <w:tabs>
          <w:tab w:val="left" w:pos="360"/>
        </w:tabs>
        <w:ind w:left="360" w:hanging="360"/>
        <w:rPr>
          <w:szCs w:val="22"/>
        </w:rPr>
      </w:pPr>
    </w:p>
    <w:p w14:paraId="32DF1786" w14:textId="740263AB" w:rsidR="006334DA" w:rsidRPr="00367C27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rPr>
          <w:b/>
          <w:szCs w:val="22"/>
        </w:rPr>
      </w:pPr>
      <w:r w:rsidRPr="00367C27">
        <w:rPr>
          <w:b/>
          <w:szCs w:val="22"/>
        </w:rPr>
        <w:t>Publiskas person</w:t>
      </w:r>
      <w:r w:rsidR="00E673C4">
        <w:rPr>
          <w:b/>
          <w:szCs w:val="22"/>
        </w:rPr>
        <w:t>as  mantas atsavināšanas likums</w:t>
      </w:r>
    </w:p>
    <w:p w14:paraId="33963657" w14:textId="77777777" w:rsidR="006334DA" w:rsidRPr="00367C27" w:rsidRDefault="006334DA" w:rsidP="006334DA">
      <w:pPr>
        <w:rPr>
          <w:b/>
          <w:szCs w:val="22"/>
        </w:rPr>
      </w:pPr>
    </w:p>
    <w:p w14:paraId="24AF6619" w14:textId="6AA9F362" w:rsidR="006334DA" w:rsidRPr="00367C27" w:rsidRDefault="00E673C4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>Publisko aģentūru likums</w:t>
      </w:r>
    </w:p>
    <w:p w14:paraId="77EC9349" w14:textId="77777777" w:rsidR="006334DA" w:rsidRPr="00367C27" w:rsidRDefault="006334DA" w:rsidP="006334DA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14:paraId="49DB5F4A" w14:textId="1022E707" w:rsidR="006334DA" w:rsidRPr="00367C27" w:rsidRDefault="00E673C4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>
        <w:rPr>
          <w:b/>
          <w:szCs w:val="22"/>
        </w:rPr>
        <w:t>Darba likums</w:t>
      </w:r>
    </w:p>
    <w:p w14:paraId="7FE378D0" w14:textId="77777777" w:rsidR="006334DA" w:rsidRPr="00367C27" w:rsidRDefault="006334DA" w:rsidP="006334DA">
      <w:pPr>
        <w:jc w:val="both"/>
        <w:rPr>
          <w:b/>
          <w:szCs w:val="22"/>
        </w:rPr>
      </w:pPr>
    </w:p>
    <w:p w14:paraId="577B409B" w14:textId="77777777" w:rsidR="006334DA" w:rsidRPr="00367C27" w:rsidRDefault="006334DA" w:rsidP="006334DA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  <w:szCs w:val="22"/>
        </w:rPr>
      </w:pPr>
      <w:r w:rsidRPr="00367C27">
        <w:rPr>
          <w:b/>
          <w:bCs/>
          <w:szCs w:val="22"/>
        </w:rPr>
        <w:t>Civillikums:</w:t>
      </w:r>
      <w:bookmarkStart w:id="0" w:name="_GoBack"/>
      <w:bookmarkEnd w:id="0"/>
    </w:p>
    <w:p w14:paraId="2E6A5965" w14:textId="77777777" w:rsidR="006334DA" w:rsidRPr="00B00887" w:rsidRDefault="00063FC8" w:rsidP="006334DA">
      <w:pPr>
        <w:ind w:left="1080"/>
        <w:jc w:val="both"/>
        <w:rPr>
          <w:szCs w:val="22"/>
        </w:rPr>
      </w:pPr>
      <w:r w:rsidRPr="00B00887">
        <w:rPr>
          <w:szCs w:val="22"/>
        </w:rPr>
        <w:t>29</w:t>
      </w:r>
      <w:r w:rsidR="002112E5" w:rsidRPr="00B00887">
        <w:rPr>
          <w:szCs w:val="22"/>
        </w:rPr>
        <w:t>.1. Lietu tiesības.</w:t>
      </w:r>
    </w:p>
    <w:p w14:paraId="643C757A" w14:textId="667CA3E1" w:rsidR="00367C27" w:rsidRDefault="00063FC8" w:rsidP="00935764">
      <w:pPr>
        <w:ind w:left="1080"/>
        <w:jc w:val="both"/>
        <w:rPr>
          <w:bCs/>
          <w:szCs w:val="22"/>
        </w:rPr>
      </w:pPr>
      <w:r w:rsidRPr="00B00887">
        <w:rPr>
          <w:szCs w:val="22"/>
        </w:rPr>
        <w:t>29</w:t>
      </w:r>
      <w:r w:rsidR="006334DA" w:rsidRPr="00B00887">
        <w:rPr>
          <w:szCs w:val="22"/>
        </w:rPr>
        <w:t>.2. Saistību tiesības.</w:t>
      </w:r>
    </w:p>
    <w:p w14:paraId="5A2E7E89" w14:textId="26A61590" w:rsidR="004144B0" w:rsidRPr="00B00887" w:rsidRDefault="00613ABE" w:rsidP="00935764">
      <w:pPr>
        <w:suppressAutoHyphens w:val="0"/>
        <w:spacing w:after="160" w:line="259" w:lineRule="auto"/>
        <w:rPr>
          <w:szCs w:val="22"/>
        </w:rPr>
      </w:pPr>
      <w:r w:rsidRPr="00613ABE">
        <w:rPr>
          <w:bCs/>
          <w:color w:val="FF0000"/>
          <w:szCs w:val="22"/>
        </w:rPr>
        <w:t>30</w:t>
      </w:r>
      <w:r w:rsidR="00D16677">
        <w:rPr>
          <w:bCs/>
          <w:szCs w:val="22"/>
        </w:rPr>
        <w:t xml:space="preserve">. </w:t>
      </w:r>
      <w:r w:rsidR="006334DA" w:rsidRPr="00367C27">
        <w:rPr>
          <w:b/>
          <w:bCs/>
          <w:szCs w:val="22"/>
        </w:rPr>
        <w:t>Administratīvā procesa likums</w:t>
      </w:r>
      <w:r w:rsidR="004144B0" w:rsidRPr="00B00887">
        <w:rPr>
          <w:bCs/>
          <w:szCs w:val="22"/>
        </w:rPr>
        <w:t>:</w:t>
      </w:r>
    </w:p>
    <w:p w14:paraId="44B92FB3" w14:textId="70686C29" w:rsidR="00F21542" w:rsidRPr="00B00887" w:rsidRDefault="00613ABE" w:rsidP="004144B0">
      <w:pPr>
        <w:ind w:left="714"/>
        <w:rPr>
          <w:bCs/>
          <w:szCs w:val="22"/>
        </w:rPr>
      </w:pPr>
      <w:r w:rsidRPr="00613ABE">
        <w:rPr>
          <w:bCs/>
          <w:color w:val="FF0000"/>
          <w:szCs w:val="22"/>
        </w:rPr>
        <w:t>30</w:t>
      </w:r>
      <w:r w:rsidR="00F21542" w:rsidRPr="00613ABE">
        <w:rPr>
          <w:bCs/>
          <w:color w:val="FF0000"/>
          <w:szCs w:val="22"/>
        </w:rPr>
        <w:t>.1</w:t>
      </w:r>
      <w:r w:rsidR="00F21542" w:rsidRPr="00B00887">
        <w:rPr>
          <w:bCs/>
          <w:szCs w:val="22"/>
        </w:rPr>
        <w:t xml:space="preserve">. A daļa Vispārīgie noteikumi; </w:t>
      </w:r>
    </w:p>
    <w:p w14:paraId="0F67CF61" w14:textId="432FF2F7" w:rsidR="007049D2" w:rsidRPr="00B00887" w:rsidRDefault="00613ABE" w:rsidP="004144B0">
      <w:pPr>
        <w:ind w:left="714"/>
        <w:rPr>
          <w:bCs/>
          <w:szCs w:val="22"/>
        </w:rPr>
      </w:pPr>
      <w:r w:rsidRPr="00613ABE">
        <w:rPr>
          <w:bCs/>
          <w:color w:val="FF0000"/>
          <w:szCs w:val="22"/>
        </w:rPr>
        <w:t>30</w:t>
      </w:r>
      <w:r w:rsidR="00F21542" w:rsidRPr="00613ABE">
        <w:rPr>
          <w:bCs/>
          <w:color w:val="FF0000"/>
          <w:szCs w:val="22"/>
        </w:rPr>
        <w:t xml:space="preserve">.2. </w:t>
      </w:r>
      <w:r w:rsidR="00F21542" w:rsidRPr="00B00887">
        <w:rPr>
          <w:bCs/>
          <w:szCs w:val="22"/>
        </w:rPr>
        <w:t>B daļa Administratīvais process iestādē</w:t>
      </w:r>
    </w:p>
    <w:p w14:paraId="1C8B7E8D" w14:textId="77777777" w:rsidR="00284B40" w:rsidRPr="00B00887" w:rsidRDefault="00284B40" w:rsidP="004144B0">
      <w:pPr>
        <w:ind w:left="714"/>
        <w:rPr>
          <w:bCs/>
          <w:szCs w:val="22"/>
        </w:rPr>
      </w:pPr>
    </w:p>
    <w:p w14:paraId="2E82B78C" w14:textId="209DB13E" w:rsidR="006334DA" w:rsidRPr="00367C27" w:rsidRDefault="00613ABE" w:rsidP="00122DD5">
      <w:pPr>
        <w:rPr>
          <w:b/>
          <w:szCs w:val="22"/>
        </w:rPr>
      </w:pPr>
      <w:r w:rsidRPr="00613ABE">
        <w:rPr>
          <w:color w:val="FF0000"/>
          <w:szCs w:val="22"/>
        </w:rPr>
        <w:t>31</w:t>
      </w:r>
      <w:r w:rsidR="00D16677">
        <w:rPr>
          <w:szCs w:val="22"/>
        </w:rPr>
        <w:t xml:space="preserve">. </w:t>
      </w:r>
      <w:r w:rsidR="006334DA" w:rsidRPr="00367C27">
        <w:rPr>
          <w:b/>
          <w:szCs w:val="22"/>
        </w:rPr>
        <w:t>Patērēt</w:t>
      </w:r>
      <w:r w:rsidR="00E673C4">
        <w:rPr>
          <w:b/>
          <w:szCs w:val="22"/>
        </w:rPr>
        <w:t>āju tiesību aizsardzības likums</w:t>
      </w:r>
    </w:p>
    <w:p w14:paraId="67C844E8" w14:textId="77777777" w:rsidR="00D16677" w:rsidRPr="00367C27" w:rsidRDefault="00D16677" w:rsidP="00F211A8">
      <w:pPr>
        <w:ind w:left="360"/>
        <w:rPr>
          <w:b/>
          <w:szCs w:val="22"/>
        </w:rPr>
      </w:pPr>
    </w:p>
    <w:p w14:paraId="09086A53" w14:textId="4ED5F2AB" w:rsidR="00D16677" w:rsidRPr="00367C27" w:rsidRDefault="00724589" w:rsidP="00122DD5">
      <w:pPr>
        <w:rPr>
          <w:b/>
          <w:szCs w:val="22"/>
        </w:rPr>
      </w:pPr>
      <w:r w:rsidRPr="00613ABE">
        <w:rPr>
          <w:color w:val="FF0000"/>
          <w:szCs w:val="22"/>
        </w:rPr>
        <w:t>3</w:t>
      </w:r>
      <w:r w:rsidR="00613ABE" w:rsidRPr="00613ABE">
        <w:rPr>
          <w:color w:val="FF0000"/>
          <w:szCs w:val="22"/>
        </w:rPr>
        <w:t>2</w:t>
      </w:r>
      <w:r w:rsidR="00D16677" w:rsidRPr="00367C27">
        <w:rPr>
          <w:szCs w:val="22"/>
        </w:rPr>
        <w:t>.</w:t>
      </w:r>
      <w:r w:rsidR="00D16677" w:rsidRPr="00367C27">
        <w:rPr>
          <w:b/>
        </w:rPr>
        <w:t xml:space="preserve"> Komercdarbības atbalsta kontroles likums</w:t>
      </w:r>
      <w:r w:rsidR="00E673C4">
        <w:rPr>
          <w:b/>
        </w:rPr>
        <w:t>.</w:t>
      </w:r>
    </w:p>
    <w:p w14:paraId="22E3B72A" w14:textId="77777777" w:rsidR="00A3105D" w:rsidRDefault="00A3105D" w:rsidP="00A06DCA">
      <w:pPr>
        <w:pStyle w:val="Heading1"/>
        <w:jc w:val="both"/>
        <w:rPr>
          <w:sz w:val="24"/>
          <w:szCs w:val="22"/>
          <w:lang w:val="lv-LV"/>
        </w:rPr>
      </w:pPr>
    </w:p>
    <w:p w14:paraId="50553FB3" w14:textId="5DB88CCD" w:rsidR="00D16677" w:rsidRPr="00935764" w:rsidRDefault="00D16677" w:rsidP="00F211A8">
      <w:pPr>
        <w:rPr>
          <w:rStyle w:val="Strong"/>
          <w:b w:val="0"/>
          <w:sz w:val="22"/>
        </w:rPr>
      </w:pPr>
      <w:r w:rsidRPr="00935764">
        <w:rPr>
          <w:rStyle w:val="Strong"/>
          <w:b w:val="0"/>
          <w:sz w:val="22"/>
        </w:rPr>
        <w:t>Tiesību eksāmena komisijas priekšsēdētāja</w:t>
      </w:r>
      <w:r w:rsidRPr="00935764">
        <w:rPr>
          <w:rStyle w:val="Strong"/>
          <w:b w:val="0"/>
          <w:sz w:val="22"/>
        </w:rPr>
        <w:tab/>
      </w:r>
      <w:r w:rsidRPr="00935764">
        <w:rPr>
          <w:rStyle w:val="Strong"/>
          <w:b w:val="0"/>
          <w:sz w:val="22"/>
        </w:rPr>
        <w:tab/>
      </w:r>
      <w:r w:rsidRPr="00935764">
        <w:rPr>
          <w:rStyle w:val="Strong"/>
          <w:b w:val="0"/>
          <w:sz w:val="22"/>
        </w:rPr>
        <w:tab/>
      </w:r>
      <w:r w:rsidR="00F54935">
        <w:rPr>
          <w:rStyle w:val="Strong"/>
          <w:b w:val="0"/>
          <w:sz w:val="22"/>
        </w:rPr>
        <w:t xml:space="preserve">                     </w:t>
      </w:r>
      <w:r w:rsidRPr="00935764">
        <w:rPr>
          <w:rStyle w:val="Strong"/>
          <w:b w:val="0"/>
          <w:sz w:val="22"/>
        </w:rPr>
        <w:tab/>
      </w:r>
      <w:r w:rsidR="00A57F58">
        <w:rPr>
          <w:rStyle w:val="Strong"/>
          <w:b w:val="0"/>
          <w:sz w:val="22"/>
        </w:rPr>
        <w:t>Z.Pekša</w:t>
      </w:r>
    </w:p>
    <w:p w14:paraId="71798F30" w14:textId="77777777" w:rsidR="00D16677" w:rsidRPr="00935764" w:rsidRDefault="00D16677" w:rsidP="00F211A8">
      <w:pPr>
        <w:rPr>
          <w:rStyle w:val="Strong"/>
          <w:b w:val="0"/>
          <w:sz w:val="22"/>
        </w:rPr>
      </w:pPr>
    </w:p>
    <w:p w14:paraId="79A5AF3C" w14:textId="3E3D5A99" w:rsidR="00D16677" w:rsidRPr="00367C27" w:rsidRDefault="00F211A8" w:rsidP="00F211A8">
      <w:r w:rsidRPr="00935764">
        <w:rPr>
          <w:rStyle w:val="Strong"/>
          <w:b w:val="0"/>
          <w:sz w:val="22"/>
        </w:rPr>
        <w:t>Programma pārs</w:t>
      </w:r>
      <w:r w:rsidR="00D16677" w:rsidRPr="00935764">
        <w:rPr>
          <w:rStyle w:val="Strong"/>
          <w:b w:val="0"/>
          <w:sz w:val="22"/>
        </w:rPr>
        <w:t xml:space="preserve">katīta un aktualizēta </w:t>
      </w:r>
      <w:r w:rsidR="000C6106" w:rsidRPr="00935764">
        <w:rPr>
          <w:rStyle w:val="Strong"/>
          <w:b w:val="0"/>
          <w:sz w:val="22"/>
        </w:rPr>
        <w:t>20</w:t>
      </w:r>
      <w:r w:rsidR="00A57F58">
        <w:rPr>
          <w:rStyle w:val="Strong"/>
          <w:b w:val="0"/>
          <w:sz w:val="22"/>
        </w:rPr>
        <w:t>21</w:t>
      </w:r>
      <w:r w:rsidR="00D16677" w:rsidRPr="00935764">
        <w:rPr>
          <w:rStyle w:val="Strong"/>
          <w:b w:val="0"/>
          <w:sz w:val="22"/>
        </w:rPr>
        <w:t xml:space="preserve">.gada </w:t>
      </w:r>
      <w:r w:rsidR="00A57F58">
        <w:rPr>
          <w:rStyle w:val="Strong"/>
          <w:b w:val="0"/>
          <w:sz w:val="22"/>
        </w:rPr>
        <w:t>21</w:t>
      </w:r>
      <w:r w:rsidR="000C6106">
        <w:rPr>
          <w:rStyle w:val="Strong"/>
          <w:b w:val="0"/>
          <w:sz w:val="22"/>
        </w:rPr>
        <w:t>.</w:t>
      </w:r>
      <w:r w:rsidR="00A57F58">
        <w:rPr>
          <w:rStyle w:val="Strong"/>
          <w:b w:val="0"/>
          <w:sz w:val="22"/>
        </w:rPr>
        <w:t>maijā.</w:t>
      </w:r>
    </w:p>
    <w:sectPr w:rsidR="00D16677" w:rsidRPr="00367C27" w:rsidSect="00935764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9DA24" w14:textId="77777777" w:rsidR="006E1B11" w:rsidRDefault="006E1B11" w:rsidP="006334DA">
      <w:r>
        <w:separator/>
      </w:r>
    </w:p>
  </w:endnote>
  <w:endnote w:type="continuationSeparator" w:id="0">
    <w:p w14:paraId="4F5E27F9" w14:textId="77777777" w:rsidR="006E1B11" w:rsidRDefault="006E1B11" w:rsidP="0063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947A6" w14:textId="77777777" w:rsidR="006E1B11" w:rsidRDefault="006E1B11" w:rsidP="006334DA">
      <w:r>
        <w:separator/>
      </w:r>
    </w:p>
  </w:footnote>
  <w:footnote w:type="continuationSeparator" w:id="0">
    <w:p w14:paraId="3A79D567" w14:textId="77777777" w:rsidR="006E1B11" w:rsidRDefault="006E1B11" w:rsidP="0063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30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4"/>
    <w:multiLevelType w:val="multilevel"/>
    <w:tmpl w:val="19AE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none"/>
      <w:suff w:val="nothing"/>
      <w:lvlText w:val="30.1."/>
      <w:lvlJc w:val="left"/>
      <w:pPr>
        <w:tabs>
          <w:tab w:val="num" w:pos="180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62084"/>
    <w:multiLevelType w:val="multilevel"/>
    <w:tmpl w:val="4BD6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6F2D8A"/>
    <w:multiLevelType w:val="multilevel"/>
    <w:tmpl w:val="8E0A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DA"/>
    <w:rsid w:val="00063FC8"/>
    <w:rsid w:val="00086C7C"/>
    <w:rsid w:val="0009152F"/>
    <w:rsid w:val="000A28FB"/>
    <w:rsid w:val="000C6106"/>
    <w:rsid w:val="000E0D9A"/>
    <w:rsid w:val="00116CE9"/>
    <w:rsid w:val="00117D58"/>
    <w:rsid w:val="00122DD5"/>
    <w:rsid w:val="00171278"/>
    <w:rsid w:val="002112E5"/>
    <w:rsid w:val="00284B40"/>
    <w:rsid w:val="0029342C"/>
    <w:rsid w:val="002B0BC9"/>
    <w:rsid w:val="00321541"/>
    <w:rsid w:val="0036599B"/>
    <w:rsid w:val="00367C27"/>
    <w:rsid w:val="00384F2A"/>
    <w:rsid w:val="003E54B1"/>
    <w:rsid w:val="004144B0"/>
    <w:rsid w:val="0046420E"/>
    <w:rsid w:val="005069DC"/>
    <w:rsid w:val="00524F28"/>
    <w:rsid w:val="00526CC3"/>
    <w:rsid w:val="00541A88"/>
    <w:rsid w:val="00587211"/>
    <w:rsid w:val="0058779C"/>
    <w:rsid w:val="005A67A2"/>
    <w:rsid w:val="005D6B6C"/>
    <w:rsid w:val="00613ABE"/>
    <w:rsid w:val="006334DA"/>
    <w:rsid w:val="0063795E"/>
    <w:rsid w:val="00674DC7"/>
    <w:rsid w:val="006C180B"/>
    <w:rsid w:val="006E1B11"/>
    <w:rsid w:val="006E6A2A"/>
    <w:rsid w:val="007049D2"/>
    <w:rsid w:val="00724589"/>
    <w:rsid w:val="007421B6"/>
    <w:rsid w:val="00762B16"/>
    <w:rsid w:val="007C00B8"/>
    <w:rsid w:val="007F259B"/>
    <w:rsid w:val="008A08F2"/>
    <w:rsid w:val="008F465B"/>
    <w:rsid w:val="0090178F"/>
    <w:rsid w:val="0091052F"/>
    <w:rsid w:val="00935764"/>
    <w:rsid w:val="009A2C61"/>
    <w:rsid w:val="00A06DCA"/>
    <w:rsid w:val="00A22A45"/>
    <w:rsid w:val="00A3105D"/>
    <w:rsid w:val="00A55498"/>
    <w:rsid w:val="00A57F58"/>
    <w:rsid w:val="00AA2898"/>
    <w:rsid w:val="00B00887"/>
    <w:rsid w:val="00BF2CDD"/>
    <w:rsid w:val="00BF7677"/>
    <w:rsid w:val="00C45E6A"/>
    <w:rsid w:val="00CD78CA"/>
    <w:rsid w:val="00CF6304"/>
    <w:rsid w:val="00D05AAF"/>
    <w:rsid w:val="00D16677"/>
    <w:rsid w:val="00D46231"/>
    <w:rsid w:val="00D7776E"/>
    <w:rsid w:val="00DF62A8"/>
    <w:rsid w:val="00E25EA8"/>
    <w:rsid w:val="00E52730"/>
    <w:rsid w:val="00E673C4"/>
    <w:rsid w:val="00EC50B2"/>
    <w:rsid w:val="00F211A8"/>
    <w:rsid w:val="00F21542"/>
    <w:rsid w:val="00F27804"/>
    <w:rsid w:val="00F51D4E"/>
    <w:rsid w:val="00F54935"/>
    <w:rsid w:val="00F611D4"/>
    <w:rsid w:val="00F63817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ED69"/>
  <w15:docId w15:val="{0BE8F357-40C9-4A19-856C-3DDF92EF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334DA"/>
    <w:pPr>
      <w:keepNext/>
      <w:numPr>
        <w:numId w:val="1"/>
      </w:numPr>
      <w:jc w:val="center"/>
      <w:outlineLvl w:val="0"/>
    </w:pPr>
    <w:rPr>
      <w:sz w:val="28"/>
      <w:lang w:val="x-none"/>
    </w:rPr>
  </w:style>
  <w:style w:type="paragraph" w:styleId="Heading2">
    <w:name w:val="heading 2"/>
    <w:basedOn w:val="Normal"/>
    <w:next w:val="Normal"/>
    <w:link w:val="Heading2Char"/>
    <w:qFormat/>
    <w:rsid w:val="006334DA"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4DA"/>
    <w:rPr>
      <w:rFonts w:ascii="Times New Roman" w:eastAsia="Times New Roman" w:hAnsi="Times New Roman" w:cs="Times New Roman"/>
      <w:sz w:val="28"/>
      <w:szCs w:val="24"/>
      <w:lang w:val="x-none" w:eastAsia="lv-LV"/>
    </w:rPr>
  </w:style>
  <w:style w:type="character" w:customStyle="1" w:styleId="Heading2Char">
    <w:name w:val="Heading 2 Char"/>
    <w:basedOn w:val="DefaultParagraphFont"/>
    <w:link w:val="Heading2"/>
    <w:rsid w:val="006334DA"/>
    <w:rPr>
      <w:rFonts w:ascii="Times New Roman" w:eastAsia="Times New Roman" w:hAnsi="Times New Roman" w:cs="Times New Roman"/>
      <w:b/>
      <w:bCs/>
      <w:sz w:val="24"/>
      <w:szCs w:val="24"/>
      <w:lang w:val="x-none" w:eastAsia="lv-LV"/>
    </w:rPr>
  </w:style>
  <w:style w:type="paragraph" w:customStyle="1" w:styleId="Virsraksts">
    <w:name w:val="Virsraksts"/>
    <w:basedOn w:val="Normal"/>
    <w:next w:val="BodyText"/>
    <w:rsid w:val="006334DA"/>
    <w:pPr>
      <w:jc w:val="center"/>
    </w:pPr>
    <w:rPr>
      <w:sz w:val="36"/>
      <w:lang w:val="x-none"/>
    </w:rPr>
  </w:style>
  <w:style w:type="paragraph" w:customStyle="1" w:styleId="BodyText21">
    <w:name w:val="Body Text 21"/>
    <w:basedOn w:val="Normal"/>
    <w:rsid w:val="006334DA"/>
    <w:pPr>
      <w:jc w:val="both"/>
    </w:pPr>
    <w:rPr>
      <w:b/>
      <w:bCs/>
      <w:lang w:val="x-none"/>
    </w:rPr>
  </w:style>
  <w:style w:type="paragraph" w:customStyle="1" w:styleId="BodyText31">
    <w:name w:val="Body Text 31"/>
    <w:basedOn w:val="Normal"/>
    <w:rsid w:val="006334DA"/>
    <w:pPr>
      <w:jc w:val="both"/>
    </w:pPr>
    <w:rPr>
      <w:lang w:val="x-none"/>
    </w:rPr>
  </w:style>
  <w:style w:type="paragraph" w:customStyle="1" w:styleId="ListParagraph1">
    <w:name w:val="List Paragraph1"/>
    <w:basedOn w:val="Normal"/>
    <w:rsid w:val="006334DA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4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4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33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34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6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C3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0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0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0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0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Strong">
    <w:name w:val="Strong"/>
    <w:basedOn w:val="DefaultParagraphFont"/>
    <w:uiPriority w:val="22"/>
    <w:qFormat/>
    <w:rsid w:val="00D16677"/>
    <w:rPr>
      <w:b/>
      <w:bCs/>
    </w:rPr>
  </w:style>
  <w:style w:type="paragraph" w:styleId="NormalWeb">
    <w:name w:val="Normal (Web)"/>
    <w:basedOn w:val="Normal"/>
    <w:uiPriority w:val="99"/>
    <w:unhideWhenUsed/>
    <w:rsid w:val="00F611D4"/>
    <w:pPr>
      <w:suppressAutoHyphens w:val="0"/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9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5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E22FF-0A65-4995-8AEA-B8C256D4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Zaiga</cp:lastModifiedBy>
  <cp:revision>2</cp:revision>
  <cp:lastPrinted>2017-08-11T11:58:00Z</cp:lastPrinted>
  <dcterms:created xsi:type="dcterms:W3CDTF">2021-05-22T11:46:00Z</dcterms:created>
  <dcterms:modified xsi:type="dcterms:W3CDTF">2021-05-22T11:46:00Z</dcterms:modified>
</cp:coreProperties>
</file>